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Ч</w:t>
      </w:r>
      <w:r w:rsidRPr="005668C7">
        <w:rPr>
          <w:rFonts w:ascii="Times New Roman" w:hAnsi="Times New Roman" w:cs="Times New Roman"/>
          <w:kern w:val="36"/>
          <w:sz w:val="28"/>
          <w:szCs w:val="28"/>
          <w:lang w:eastAsia="ru-RU"/>
        </w:rPr>
        <w:t>то необходимо знать при пользовании участками недр местного значения?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Законодательством о </w:t>
      </w: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недрах</w:t>
      </w:r>
      <w:proofErr w:type="gram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установлены полномочия органа местного самоуправления в сфере регулирования отношений </w:t>
      </w:r>
      <w:proofErr w:type="spell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недропользования</w:t>
      </w:r>
      <w:proofErr w:type="spell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>, к которым отнесены вопросы: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—участия в </w:t>
      </w: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 вопросов, связанных с соблюдением социально-экономических и экологических интересов населения территории при предоставлении недр в пользование;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—развития минерально-сырьевой базы для предприятий местной промышленности;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—</w:t>
      </w:r>
      <w:r w:rsidRPr="005668C7">
        <w:rPr>
          <w:rFonts w:ascii="Times New Roman" w:hAnsi="Times New Roman" w:cs="Times New Roman"/>
          <w:sz w:val="28"/>
          <w:szCs w:val="28"/>
          <w:lang w:eastAsia="ru-RU"/>
        </w:rPr>
        <w:t>приостановления работ, связанных с пользованием недрами, на земельных участках в случае нарушения положений статьи 18 Закона РФ «О недрах»,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ископаемых.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Следует отметить, что распоряжение участками недр местного значения не относится к полномочиям органов местного самоуправления.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К участкам недр местного значения относятся: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—участки недр, содержащие общераспространенные полезные ископаемые;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—участки недр, используемые для строительства и эксплуатации подземных сооружений местного и регионального значения, не связанных с добычей полезных ископаемых;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—участки недр, содержащие подземные воды, которые используются для целей питьевого и хозяйственно-бытового водоснабжения или технологического обеспечения водой объектов промышленности либо объектов сельскохозяйственного назначения и объем </w:t>
      </w: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добычи</w:t>
      </w:r>
      <w:proofErr w:type="gram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 составляет не более 500 кубических метров в сутки.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Без лицензии имеют право осуществлять добычу (изъятие) общераспространенных полезных ископаемых, подземных вод только собственники земельных участков, землепользователи, землевладельцы, арендаторы земельных участков в следующих случаях: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—использование для собственных нужд общераспространенных полезных ископаемых, имеющихся в границах земельного участка и не числящихся на государственном балансе (в границах данных земельных участков без применения взрывных работ);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—использование для собственных нужд подземных вод, объем </w:t>
      </w: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извлечения</w:t>
      </w:r>
      <w:proofErr w:type="gram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 должен составлять не более 100 кубических метров в сутки,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водоснабжения;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—</w:t>
      </w:r>
      <w:r w:rsidRPr="005668C7">
        <w:rPr>
          <w:rFonts w:ascii="Times New Roman" w:hAnsi="Times New Roman" w:cs="Times New Roman"/>
          <w:sz w:val="28"/>
          <w:szCs w:val="28"/>
          <w:lang w:eastAsia="ru-RU"/>
        </w:rPr>
        <w:t>строительство для собственных нужд подземных сооружений на глубину до пяти метров.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Под использованием для собственных нужд общераспространенных полезных ископаемых и подземных вод понимается их использование </w:t>
      </w:r>
      <w:r w:rsidRPr="005668C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собственниками земельных участков, землепользователями, землевладельцами, арендаторами земельных участков для личных, бытовых и иных нужд, не связанных с осуществлением </w:t>
      </w: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предпринимательской</w:t>
      </w:r>
      <w:proofErr w:type="gram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деятельности.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Общераспространенные полезные ископаемые и подземные воды, имеющиеся в границах земельного участка и используемые собственниками земельных участков, землепользователями, землевладельцами, арендаторами земельных участков для личных, бытовых и иных нужд, не связанных с осуществлением предпринимательской деятельности, не могут отчуждаться или переходить от одного лица к другому.</w:t>
      </w:r>
      <w:proofErr w:type="gramEnd"/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68C7">
        <w:rPr>
          <w:rFonts w:ascii="Times New Roman" w:hAnsi="Times New Roman" w:cs="Times New Roman"/>
          <w:sz w:val="28"/>
          <w:szCs w:val="28"/>
          <w:lang w:eastAsia="ru-RU"/>
        </w:rPr>
        <w:t>Во всех остальных случаях пользование недрами должно осуществляться на основании лицензии на пользование недрами, оформленной в установленном законодательством порядке.</w:t>
      </w:r>
    </w:p>
    <w:p w:rsidR="005668C7" w:rsidRPr="005668C7" w:rsidRDefault="005668C7" w:rsidP="00566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668C7">
        <w:rPr>
          <w:rFonts w:ascii="Times New Roman" w:hAnsi="Times New Roman" w:cs="Times New Roman"/>
          <w:sz w:val="28"/>
          <w:szCs w:val="28"/>
          <w:lang w:eastAsia="ru-RU"/>
        </w:rPr>
        <w:t>Необходимо знать, что за пользование недрами в отсутствие лицензии установлена как административная ответственность по статье 7.3 Кодекса Российской Федерации об административных правонарушениях (пользование недрами без лицензии на пользование недрами либо с нарушением условий, предусмотренных лицензией на пользование недрами, и (или) требований утвержденных в установленном порядке технических проектов), так и уголовная ответственность по статье 255 Уголовного кодекса Российской Федерации (нарушение правил</w:t>
      </w:r>
      <w:proofErr w:type="gramEnd"/>
      <w:r w:rsidRPr="005668C7">
        <w:rPr>
          <w:rFonts w:ascii="Times New Roman" w:hAnsi="Times New Roman" w:cs="Times New Roman"/>
          <w:sz w:val="28"/>
          <w:szCs w:val="28"/>
          <w:lang w:eastAsia="ru-RU"/>
        </w:rPr>
        <w:t xml:space="preserve"> охраны и использования недр).</w:t>
      </w:r>
    </w:p>
    <w:p w:rsidR="00A96AE2" w:rsidRPr="005668C7" w:rsidRDefault="00A96AE2"/>
    <w:sectPr w:rsidR="00A96AE2" w:rsidRPr="005668C7" w:rsidSect="00A96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68C7"/>
    <w:rsid w:val="005668C7"/>
    <w:rsid w:val="00A9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E2"/>
  </w:style>
  <w:style w:type="paragraph" w:styleId="1">
    <w:name w:val="heading 1"/>
    <w:basedOn w:val="a"/>
    <w:link w:val="10"/>
    <w:uiPriority w:val="9"/>
    <w:qFormat/>
    <w:rsid w:val="005668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8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ost-byline">
    <w:name w:val="post-byline"/>
    <w:basedOn w:val="a"/>
    <w:rsid w:val="00566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ard">
    <w:name w:val="vcard"/>
    <w:basedOn w:val="a0"/>
    <w:rsid w:val="005668C7"/>
  </w:style>
  <w:style w:type="character" w:customStyle="1" w:styleId="fn">
    <w:name w:val="fn"/>
    <w:basedOn w:val="a0"/>
    <w:rsid w:val="005668C7"/>
  </w:style>
  <w:style w:type="character" w:styleId="a3">
    <w:name w:val="Hyperlink"/>
    <w:basedOn w:val="a0"/>
    <w:uiPriority w:val="99"/>
    <w:semiHidden/>
    <w:unhideWhenUsed/>
    <w:rsid w:val="005668C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66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localroot</cp:lastModifiedBy>
  <cp:revision>2</cp:revision>
  <dcterms:created xsi:type="dcterms:W3CDTF">2020-06-22T02:57:00Z</dcterms:created>
  <dcterms:modified xsi:type="dcterms:W3CDTF">2020-06-22T03:00:00Z</dcterms:modified>
</cp:coreProperties>
</file>