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EE" w:rsidRPr="000162EE" w:rsidRDefault="000162EE" w:rsidP="000162EE">
      <w:pPr>
        <w:spacing w:after="300" w:line="240" w:lineRule="auto"/>
        <w:outlineLvl w:val="0"/>
        <w:rPr>
          <w:rFonts w:ascii="Arial" w:eastAsia="Times New Roman" w:hAnsi="Arial" w:cs="Arial"/>
          <w:b/>
          <w:bCs/>
          <w:color w:val="231F20"/>
          <w:spacing w:val="3"/>
          <w:kern w:val="36"/>
          <w:sz w:val="32"/>
          <w:szCs w:val="32"/>
          <w:lang w:eastAsia="ru-RU"/>
        </w:rPr>
      </w:pPr>
      <w:r w:rsidRPr="000162EE">
        <w:rPr>
          <w:rFonts w:ascii="Arial" w:eastAsia="Times New Roman" w:hAnsi="Arial" w:cs="Arial"/>
          <w:b/>
          <w:bCs/>
          <w:color w:val="231F20"/>
          <w:spacing w:val="3"/>
          <w:kern w:val="36"/>
          <w:sz w:val="32"/>
          <w:szCs w:val="32"/>
          <w:lang w:eastAsia="ru-RU"/>
        </w:rPr>
        <w:t>Минстрой России совместно с регионами подготовил единую памятку по безопасному использованию газа в быту</w:t>
      </w:r>
    </w:p>
    <w:p w:rsidR="000162EE" w:rsidRPr="000162EE" w:rsidRDefault="000162EE" w:rsidP="000162EE">
      <w:pPr>
        <w:spacing w:line="435" w:lineRule="atLeast"/>
        <w:rPr>
          <w:rFonts w:ascii="Arial" w:eastAsia="Times New Roman" w:hAnsi="Arial" w:cs="Arial"/>
          <w:color w:val="231F20"/>
          <w:spacing w:val="3"/>
          <w:sz w:val="27"/>
          <w:szCs w:val="27"/>
          <w:lang w:eastAsia="ru-RU"/>
        </w:rPr>
      </w:pPr>
      <w:r w:rsidRPr="000162EE">
        <w:rPr>
          <w:rFonts w:ascii="Arial" w:eastAsia="Times New Roman" w:hAnsi="Arial" w:cs="Arial"/>
          <w:color w:val="231F20"/>
          <w:spacing w:val="3"/>
          <w:sz w:val="27"/>
          <w:szCs w:val="27"/>
          <w:lang w:eastAsia="ru-RU"/>
        </w:rPr>
        <w:t>Методический материал, созданный на основе актуальных предложений субъектов страны, объединил основные рекомендации по эксплуатации газового оборудования в многоквартирных и жилых домах. </w:t>
      </w:r>
      <w:hyperlink r:id="rId5" w:history="1">
        <w:r w:rsidRPr="000162EE">
          <w:rPr>
            <w:rFonts w:ascii="Arial" w:eastAsia="Times New Roman" w:hAnsi="Arial" w:cs="Arial"/>
            <w:color w:val="2B7DB6"/>
            <w:spacing w:val="3"/>
            <w:sz w:val="27"/>
            <w:szCs w:val="27"/>
            <w:u w:val="single"/>
            <w:lang w:eastAsia="ru-RU"/>
          </w:rPr>
          <w:t>Памяткой</w:t>
        </w:r>
      </w:hyperlink>
      <w:r w:rsidRPr="000162EE">
        <w:rPr>
          <w:rFonts w:ascii="Arial" w:eastAsia="Times New Roman" w:hAnsi="Arial" w:cs="Arial"/>
          <w:color w:val="231F20"/>
          <w:spacing w:val="3"/>
          <w:sz w:val="27"/>
          <w:szCs w:val="27"/>
          <w:lang w:eastAsia="ru-RU"/>
        </w:rPr>
        <w:t> могут руководствоваться как органы жилищного надзора и управляющие организации, так и граждане.</w:t>
      </w:r>
    </w:p>
    <w:p w:rsidR="000162EE" w:rsidRPr="000162EE" w:rsidRDefault="000162EE" w:rsidP="000162EE">
      <w:pPr>
        <w:spacing w:after="300" w:line="336" w:lineRule="atLeast"/>
        <w:ind w:left="750" w:right="750"/>
        <w:rPr>
          <w:rFonts w:ascii="Arial" w:eastAsia="Times New Roman" w:hAnsi="Arial" w:cs="Arial"/>
          <w:color w:val="231F20"/>
          <w:spacing w:val="3"/>
          <w:sz w:val="27"/>
          <w:szCs w:val="27"/>
          <w:lang w:eastAsia="ru-RU"/>
        </w:rPr>
      </w:pPr>
      <w:r w:rsidRPr="000162EE">
        <w:rPr>
          <w:rFonts w:ascii="Arial" w:eastAsia="Times New Roman" w:hAnsi="Arial" w:cs="Arial"/>
          <w:color w:val="231F20"/>
          <w:spacing w:val="3"/>
          <w:sz w:val="27"/>
          <w:szCs w:val="27"/>
          <w:lang w:eastAsia="ru-RU"/>
        </w:rPr>
        <w:t>Одним из поводов для создания единого методического материала послужили результаты проверок безопасности использования и содержания внутридомового газового оборудования в многоквартирных домах, проведенных в текущем году органами государственного жилищного надзора. В ходе инспекционных обследований систем газоснабжения в домах выявлен ряд типичных нарушений. В их числе – самовольная установка газового оборудования, халатное отношение некоторых граждан к состоянию своего имущества, включая ограничение доступа контролирующим органам в квартиры для проведения осмотра.</w:t>
      </w:r>
    </w:p>
    <w:p w:rsidR="000162EE" w:rsidRPr="000162EE" w:rsidRDefault="000162EE" w:rsidP="000162EE">
      <w:pPr>
        <w:spacing w:after="300" w:line="336" w:lineRule="atLeast"/>
        <w:ind w:left="750" w:right="750"/>
        <w:rPr>
          <w:rFonts w:ascii="Arial" w:eastAsia="Times New Roman" w:hAnsi="Arial" w:cs="Arial"/>
          <w:color w:val="231F20"/>
          <w:spacing w:val="3"/>
          <w:sz w:val="27"/>
          <w:szCs w:val="27"/>
          <w:lang w:eastAsia="ru-RU"/>
        </w:rPr>
      </w:pPr>
      <w:r w:rsidRPr="000162EE">
        <w:rPr>
          <w:rFonts w:ascii="Arial" w:eastAsia="Times New Roman" w:hAnsi="Arial" w:cs="Arial"/>
          <w:color w:val="231F20"/>
          <w:spacing w:val="3"/>
          <w:sz w:val="27"/>
          <w:szCs w:val="27"/>
          <w:lang w:eastAsia="ru-RU"/>
        </w:rPr>
        <w:t xml:space="preserve">В целях предотвращения аварийных ситуаций Минстрой России совместно с регионами разработал памятку, в которой </w:t>
      </w:r>
      <w:proofErr w:type="spellStart"/>
      <w:r w:rsidRPr="000162EE">
        <w:rPr>
          <w:rFonts w:ascii="Arial" w:eastAsia="Times New Roman" w:hAnsi="Arial" w:cs="Arial"/>
          <w:color w:val="231F20"/>
          <w:spacing w:val="3"/>
          <w:sz w:val="27"/>
          <w:szCs w:val="27"/>
          <w:lang w:eastAsia="ru-RU"/>
        </w:rPr>
        <w:t>саккумулированы</w:t>
      </w:r>
      <w:proofErr w:type="spellEnd"/>
      <w:r w:rsidRPr="000162EE">
        <w:rPr>
          <w:rFonts w:ascii="Arial" w:eastAsia="Times New Roman" w:hAnsi="Arial" w:cs="Arial"/>
          <w:color w:val="231F20"/>
          <w:spacing w:val="3"/>
          <w:sz w:val="27"/>
          <w:szCs w:val="27"/>
          <w:lang w:eastAsia="ru-RU"/>
        </w:rPr>
        <w:t xml:space="preserve"> основные рекомендации по использованию газа в бытовых условиях. Этому вопросу всегда уделялось особое внимание. С течением времени изменился ряд требований, существенно обновилось и само газовое оборудование, которое сегодня в своих квартирах используют граждане. В новой памятке собрана актуальная информация о том, какие меры безопасности необходимо соблюдать и как действовать в случае непредвиденной ситуации, указаны телефоны экстренных служб. Отдельным блоком размещен перечень действий, которые категорически запрещены при эксплуатации газового оборудования.</w:t>
      </w:r>
    </w:p>
    <w:p w:rsidR="000162EE" w:rsidRPr="000162EE" w:rsidRDefault="000162EE" w:rsidP="000162EE">
      <w:pPr>
        <w:spacing w:line="336" w:lineRule="atLeast"/>
        <w:ind w:left="750" w:right="750"/>
        <w:rPr>
          <w:rFonts w:ascii="Arial" w:eastAsia="Times New Roman" w:hAnsi="Arial" w:cs="Arial"/>
          <w:color w:val="231F20"/>
          <w:spacing w:val="3"/>
          <w:sz w:val="27"/>
          <w:szCs w:val="27"/>
          <w:lang w:eastAsia="ru-RU"/>
        </w:rPr>
      </w:pPr>
      <w:r w:rsidRPr="000162EE">
        <w:rPr>
          <w:rFonts w:ascii="Arial" w:eastAsia="Times New Roman" w:hAnsi="Arial" w:cs="Arial"/>
          <w:color w:val="231F20"/>
          <w:spacing w:val="3"/>
          <w:sz w:val="27"/>
          <w:szCs w:val="27"/>
          <w:lang w:eastAsia="ru-RU"/>
        </w:rPr>
        <w:t>Методический материал также содержит сведения о том, за что отвечает собственник и управляющая организация.</w:t>
      </w:r>
    </w:p>
    <w:bookmarkStart w:id="0" w:name="_GoBack"/>
    <w:bookmarkEnd w:id="0"/>
    <w:p w:rsidR="00404878" w:rsidRDefault="000162EE">
      <w:r>
        <w:fldChar w:fldCharType="begin"/>
      </w:r>
      <w:r>
        <w:instrText xml:space="preserve"> HYPERLINK "http://www.minstroyrf.ru/press/minstroy-rossii-sovmestno-s-regionami-podgotovil-edinuyu-pamyatku-po-bezopasnomu-ispolzovaniyu-gaza-/" </w:instrText>
      </w:r>
      <w:r>
        <w:fldChar w:fldCharType="separate"/>
      </w:r>
      <w:r>
        <w:rPr>
          <w:rStyle w:val="a3"/>
        </w:rPr>
        <w:t>http://www.minstroyrf.ru/press/minstroy-rossii-sovmestno-s-regionami-podgotovil-edinuyu-pamyatku-po-bezopasnomu-ispolzovaniyu-gaza-/</w:t>
      </w:r>
      <w:r>
        <w:fldChar w:fldCharType="end"/>
      </w:r>
    </w:p>
    <w:sectPr w:rsidR="00404878" w:rsidSect="000162E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2EE"/>
    <w:rsid w:val="000162EE"/>
    <w:rsid w:val="0040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2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6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2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3495">
          <w:marLeft w:val="0"/>
          <w:marRight w:val="0"/>
          <w:marTop w:val="495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instroyrf.ru/docs/1906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2019-10-23T07:41:00Z</dcterms:created>
  <dcterms:modified xsi:type="dcterms:W3CDTF">2019-10-23T07:45:00Z</dcterms:modified>
</cp:coreProperties>
</file>